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E648" w14:textId="77777777" w:rsidR="00F92E0C" w:rsidRPr="00887C53" w:rsidRDefault="00F92E0C" w:rsidP="00F92E0C">
      <w:pPr>
        <w:pStyle w:val="Default"/>
        <w:ind w:left="-426"/>
        <w:jc w:val="center"/>
        <w:rPr>
          <w:sz w:val="40"/>
          <w:szCs w:val="40"/>
        </w:rPr>
      </w:pPr>
      <w:r w:rsidRPr="00887C53">
        <w:rPr>
          <w:b/>
          <w:bCs/>
          <w:sz w:val="40"/>
          <w:szCs w:val="40"/>
        </w:rPr>
        <w:t>PROPONOWANE TEMATY</w:t>
      </w:r>
      <w:r w:rsidR="00275488" w:rsidRPr="00887C53">
        <w:rPr>
          <w:b/>
          <w:bCs/>
          <w:sz w:val="40"/>
          <w:szCs w:val="40"/>
        </w:rPr>
        <w:t xml:space="preserve"> ZAGADNIEŃ </w:t>
      </w:r>
      <w:r w:rsidR="00BC3C5E">
        <w:rPr>
          <w:b/>
          <w:bCs/>
          <w:sz w:val="40"/>
          <w:szCs w:val="40"/>
        </w:rPr>
        <w:br/>
      </w:r>
      <w:r w:rsidR="00275488" w:rsidRPr="00887C53">
        <w:rPr>
          <w:b/>
          <w:bCs/>
          <w:sz w:val="40"/>
          <w:szCs w:val="40"/>
        </w:rPr>
        <w:t>DO PRAC LICENCJACKICH</w:t>
      </w:r>
    </w:p>
    <w:p w14:paraId="46FE330B" w14:textId="77777777" w:rsidR="00F92E0C" w:rsidRPr="00887C53" w:rsidRDefault="00F92E0C" w:rsidP="00F92E0C">
      <w:pPr>
        <w:pStyle w:val="Default"/>
        <w:jc w:val="center"/>
        <w:rPr>
          <w:sz w:val="40"/>
          <w:szCs w:val="40"/>
        </w:rPr>
      </w:pPr>
      <w:r w:rsidRPr="00887C53">
        <w:rPr>
          <w:b/>
          <w:bCs/>
          <w:sz w:val="40"/>
          <w:szCs w:val="40"/>
        </w:rPr>
        <w:t>Kierunek EKONOMIA</w:t>
      </w:r>
    </w:p>
    <w:p w14:paraId="20F91380" w14:textId="77777777" w:rsidR="00F92E0C" w:rsidRDefault="00F92E0C" w:rsidP="00F92E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STUDIA PIERWSZEGO STOPNIA</w:t>
      </w:r>
    </w:p>
    <w:p w14:paraId="0E6DDB90" w14:textId="589CEDC7" w:rsidR="00F92E0C" w:rsidRDefault="00F92E0C" w:rsidP="00F92E0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niest</w:t>
      </w:r>
      <w:r w:rsidR="00955540">
        <w:rPr>
          <w:b/>
          <w:bCs/>
          <w:sz w:val="32"/>
          <w:szCs w:val="32"/>
        </w:rPr>
        <w:t>acjonarne na rok akademicki 20</w:t>
      </w:r>
      <w:r w:rsidR="009667E0">
        <w:rPr>
          <w:b/>
          <w:bCs/>
          <w:sz w:val="32"/>
          <w:szCs w:val="32"/>
        </w:rPr>
        <w:t>20</w:t>
      </w:r>
      <w:r w:rsidR="00955540">
        <w:rPr>
          <w:b/>
          <w:bCs/>
          <w:sz w:val="32"/>
          <w:szCs w:val="32"/>
        </w:rPr>
        <w:t>/2</w:t>
      </w:r>
      <w:r w:rsidR="009667E0">
        <w:rPr>
          <w:b/>
          <w:bCs/>
          <w:sz w:val="32"/>
          <w:szCs w:val="32"/>
        </w:rPr>
        <w:t>1</w:t>
      </w:r>
    </w:p>
    <w:p w14:paraId="278CD06C" w14:textId="77777777" w:rsidR="00F92E0C" w:rsidRPr="00F92E0C" w:rsidRDefault="00F92E0C" w:rsidP="00F92E0C">
      <w:pPr>
        <w:pStyle w:val="Default"/>
        <w:jc w:val="center"/>
        <w:rPr>
          <w:sz w:val="32"/>
          <w:szCs w:val="32"/>
          <w:u w:val="single"/>
        </w:rPr>
      </w:pPr>
    </w:p>
    <w:p w14:paraId="73512AC4" w14:textId="0CB6D923" w:rsidR="00887C53" w:rsidRDefault="00F92E0C" w:rsidP="00887C53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F92E0C">
        <w:rPr>
          <w:b/>
          <w:bCs/>
          <w:sz w:val="36"/>
          <w:szCs w:val="36"/>
          <w:u w:val="single"/>
        </w:rPr>
        <w:t xml:space="preserve">Przykładowe zakresy tematyczne: </w:t>
      </w:r>
    </w:p>
    <w:p w14:paraId="5DB4D13B" w14:textId="77777777" w:rsidR="0062766D" w:rsidRPr="0062766D" w:rsidRDefault="0062766D" w:rsidP="00887C53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BE29C50" w14:textId="77777777" w:rsidR="00887C53" w:rsidRPr="00887C53" w:rsidRDefault="00B45F75" w:rsidP="00887C5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r w:rsidR="00887C53" w:rsidRPr="00887C53">
        <w:rPr>
          <w:b/>
          <w:sz w:val="36"/>
          <w:szCs w:val="36"/>
          <w:u w:val="single"/>
        </w:rPr>
        <w:t>r Anna Sławik</w:t>
      </w:r>
    </w:p>
    <w:p w14:paraId="049D5DB9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 xml:space="preserve">1. Determinanty wartości przedsiębiorstwa, zarządzanie wartością przedsiębiorstwa. </w:t>
      </w:r>
    </w:p>
    <w:p w14:paraId="24213DED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 xml:space="preserve">2. </w:t>
      </w:r>
      <w:proofErr w:type="spellStart"/>
      <w:r w:rsidRPr="0062766D">
        <w:rPr>
          <w:rFonts w:eastAsia="Times New Roman" w:cstheme="minorHAnsi"/>
        </w:rPr>
        <w:t>Stakeholder</w:t>
      </w:r>
      <w:proofErr w:type="spellEnd"/>
      <w:r w:rsidRPr="0062766D">
        <w:rPr>
          <w:rFonts w:eastAsia="Times New Roman" w:cstheme="minorHAnsi"/>
        </w:rPr>
        <w:t xml:space="preserve"> </w:t>
      </w:r>
      <w:proofErr w:type="spellStart"/>
      <w:r w:rsidRPr="0062766D">
        <w:rPr>
          <w:rFonts w:eastAsia="Times New Roman" w:cstheme="minorHAnsi"/>
        </w:rPr>
        <w:t>approach</w:t>
      </w:r>
      <w:proofErr w:type="spellEnd"/>
      <w:r w:rsidRPr="0062766D">
        <w:rPr>
          <w:rFonts w:eastAsia="Times New Roman" w:cstheme="minorHAnsi"/>
        </w:rPr>
        <w:t xml:space="preserve"> (oraz </w:t>
      </w:r>
      <w:proofErr w:type="spellStart"/>
      <w:r w:rsidRPr="0062766D">
        <w:rPr>
          <w:rFonts w:eastAsia="Times New Roman" w:cstheme="minorHAnsi"/>
        </w:rPr>
        <w:t>Stakehlolder</w:t>
      </w:r>
      <w:proofErr w:type="spellEnd"/>
      <w:r w:rsidRPr="0062766D">
        <w:rPr>
          <w:rFonts w:eastAsia="Times New Roman" w:cstheme="minorHAnsi"/>
        </w:rPr>
        <w:t xml:space="preserve"> Management) – w kontekście CSR/ESG i wartości przedsiębiorstwa. </w:t>
      </w:r>
    </w:p>
    <w:p w14:paraId="2A517E06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 xml:space="preserve">3. CSR/ESG a wartość spółki – perspektywa zarządcza i perspektywa rynku kapitałowego. </w:t>
      </w:r>
    </w:p>
    <w:p w14:paraId="135C6641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 xml:space="preserve">4. Czynniki ESG - uwarunkowania prawne, ekonomiczne i społeczne. </w:t>
      </w:r>
    </w:p>
    <w:p w14:paraId="5ACB7652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>5. SRI (</w:t>
      </w:r>
      <w:proofErr w:type="spellStart"/>
      <w:r w:rsidRPr="0062766D">
        <w:rPr>
          <w:rFonts w:eastAsia="Times New Roman" w:cstheme="minorHAnsi"/>
        </w:rPr>
        <w:t>socially</w:t>
      </w:r>
      <w:proofErr w:type="spellEnd"/>
      <w:r w:rsidRPr="0062766D">
        <w:rPr>
          <w:rFonts w:eastAsia="Times New Roman" w:cstheme="minorHAnsi"/>
        </w:rPr>
        <w:t xml:space="preserve"> </w:t>
      </w:r>
      <w:proofErr w:type="spellStart"/>
      <w:r w:rsidRPr="0062766D">
        <w:rPr>
          <w:rFonts w:eastAsia="Times New Roman" w:cstheme="minorHAnsi"/>
        </w:rPr>
        <w:t>responsible</w:t>
      </w:r>
      <w:proofErr w:type="spellEnd"/>
      <w:r w:rsidRPr="0062766D">
        <w:rPr>
          <w:rFonts w:eastAsia="Times New Roman" w:cstheme="minorHAnsi"/>
        </w:rPr>
        <w:t xml:space="preserve"> </w:t>
      </w:r>
      <w:proofErr w:type="spellStart"/>
      <w:r w:rsidRPr="0062766D">
        <w:rPr>
          <w:rFonts w:eastAsia="Times New Roman" w:cstheme="minorHAnsi"/>
        </w:rPr>
        <w:t>investing</w:t>
      </w:r>
      <w:proofErr w:type="spellEnd"/>
      <w:r w:rsidRPr="0062766D">
        <w:rPr>
          <w:rFonts w:eastAsia="Times New Roman" w:cstheme="minorHAnsi"/>
        </w:rPr>
        <w:t xml:space="preserve">, </w:t>
      </w:r>
      <w:proofErr w:type="spellStart"/>
      <w:r w:rsidRPr="0062766D">
        <w:rPr>
          <w:rFonts w:eastAsia="Times New Roman" w:cstheme="minorHAnsi"/>
        </w:rPr>
        <w:t>sustainable</w:t>
      </w:r>
      <w:proofErr w:type="spellEnd"/>
      <w:r w:rsidRPr="0062766D">
        <w:rPr>
          <w:rFonts w:eastAsia="Times New Roman" w:cstheme="minorHAnsi"/>
        </w:rPr>
        <w:t xml:space="preserve"> and </w:t>
      </w:r>
      <w:proofErr w:type="spellStart"/>
      <w:r w:rsidRPr="0062766D">
        <w:rPr>
          <w:rFonts w:eastAsia="Times New Roman" w:cstheme="minorHAnsi"/>
        </w:rPr>
        <w:t>responsible</w:t>
      </w:r>
      <w:proofErr w:type="spellEnd"/>
      <w:r w:rsidRPr="0062766D">
        <w:rPr>
          <w:rFonts w:eastAsia="Times New Roman" w:cstheme="minorHAnsi"/>
        </w:rPr>
        <w:t xml:space="preserve"> investment) – inwestowanie odpowiedzialne społecznie. </w:t>
      </w:r>
    </w:p>
    <w:p w14:paraId="4A871628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 xml:space="preserve">6. The </w:t>
      </w:r>
      <w:proofErr w:type="spellStart"/>
      <w:r w:rsidRPr="0062766D">
        <w:rPr>
          <w:rFonts w:eastAsia="Times New Roman" w:cstheme="minorHAnsi"/>
        </w:rPr>
        <w:t>economics</w:t>
      </w:r>
      <w:proofErr w:type="spellEnd"/>
      <w:r w:rsidRPr="0062766D">
        <w:rPr>
          <w:rFonts w:eastAsia="Times New Roman" w:cstheme="minorHAnsi"/>
        </w:rPr>
        <w:t xml:space="preserve"> of </w:t>
      </w:r>
      <w:proofErr w:type="spellStart"/>
      <w:r w:rsidRPr="0062766D">
        <w:rPr>
          <w:rFonts w:eastAsia="Times New Roman" w:cstheme="minorHAnsi"/>
        </w:rPr>
        <w:t>philanthropy</w:t>
      </w:r>
      <w:proofErr w:type="spellEnd"/>
      <w:r w:rsidRPr="0062766D">
        <w:rPr>
          <w:rFonts w:eastAsia="Times New Roman" w:cstheme="minorHAnsi"/>
        </w:rPr>
        <w:t xml:space="preserve"> - ekonomia filantropii. </w:t>
      </w:r>
    </w:p>
    <w:p w14:paraId="3B69EBBA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 xml:space="preserve">7. Lean Management, ze szczególnym uwzględnieniem instytucji finansowych i/lub aspekt ekonomiczny rozwiązań Lean. </w:t>
      </w:r>
    </w:p>
    <w:p w14:paraId="69850753" w14:textId="77777777" w:rsidR="0062766D" w:rsidRPr="0062766D" w:rsidRDefault="0062766D" w:rsidP="006276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2766D">
        <w:rPr>
          <w:rFonts w:eastAsia="Times New Roman" w:cstheme="minorHAnsi"/>
        </w:rPr>
        <w:t xml:space="preserve">8. Powyższe zagadnienia w kontekście kryzysu wywołanego pandemią </w:t>
      </w:r>
      <w:proofErr w:type="spellStart"/>
      <w:r w:rsidRPr="0062766D">
        <w:rPr>
          <w:rFonts w:eastAsia="Times New Roman" w:cstheme="minorHAnsi"/>
        </w:rPr>
        <w:t>koronawirusa</w:t>
      </w:r>
      <w:proofErr w:type="spellEnd"/>
      <w:r w:rsidRPr="0062766D">
        <w:rPr>
          <w:rFonts w:eastAsia="Times New Roman" w:cstheme="minorHAnsi"/>
        </w:rPr>
        <w:t xml:space="preserve">. </w:t>
      </w:r>
    </w:p>
    <w:p w14:paraId="05C91ED1" w14:textId="4D56D9A8" w:rsidR="005450B4" w:rsidRPr="005450B4" w:rsidRDefault="003F64B2" w:rsidP="005450B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r w:rsidR="00887C53">
        <w:rPr>
          <w:b/>
          <w:sz w:val="36"/>
          <w:szCs w:val="36"/>
          <w:u w:val="single"/>
        </w:rPr>
        <w:t>r</w:t>
      </w:r>
      <w:r w:rsidR="00A63E51">
        <w:rPr>
          <w:b/>
          <w:sz w:val="36"/>
          <w:szCs w:val="36"/>
          <w:u w:val="single"/>
        </w:rPr>
        <w:t xml:space="preserve"> hab. </w:t>
      </w:r>
      <w:r w:rsidR="00887C53">
        <w:rPr>
          <w:b/>
          <w:sz w:val="36"/>
          <w:szCs w:val="36"/>
          <w:u w:val="single"/>
        </w:rPr>
        <w:t>Rafał Wisła</w:t>
      </w:r>
      <w:r w:rsidR="00D5316D">
        <w:rPr>
          <w:b/>
          <w:sz w:val="36"/>
          <w:szCs w:val="36"/>
          <w:u w:val="single"/>
        </w:rPr>
        <w:t>, prof. UJ</w:t>
      </w:r>
    </w:p>
    <w:p w14:paraId="1537FB82" w14:textId="77777777" w:rsidR="00A10192" w:rsidRPr="00A10192" w:rsidRDefault="00A10192" w:rsidP="00A101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  <w:proofErr w:type="spellStart"/>
      <w:r w:rsidRPr="00A10192">
        <w:rPr>
          <w:rFonts w:eastAsia="Times New Roman" w:cstheme="minorHAnsi"/>
          <w:b/>
          <w:bCs/>
          <w:u w:val="single"/>
        </w:rPr>
        <w:t>Mezoekonomia</w:t>
      </w:r>
      <w:proofErr w:type="spellEnd"/>
      <w:r w:rsidRPr="00A10192">
        <w:rPr>
          <w:rFonts w:eastAsia="Times New Roman" w:cstheme="minorHAnsi"/>
          <w:b/>
          <w:bCs/>
          <w:u w:val="single"/>
        </w:rPr>
        <w:t xml:space="preserve">. Ekonomia rozwoju regionalnego: </w:t>
      </w:r>
    </w:p>
    <w:p w14:paraId="1FB860ED" w14:textId="7FF16B66" w:rsidR="00A10192" w:rsidRPr="00C13FCE" w:rsidRDefault="00A10192" w:rsidP="00A91F02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teoria rozwoju regionalnego; </w:t>
      </w:r>
    </w:p>
    <w:p w14:paraId="7F6B2E7F" w14:textId="0C8AFC30" w:rsidR="00A10192" w:rsidRPr="00C13FCE" w:rsidRDefault="00A10192" w:rsidP="00A91F02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zróżnicowanie poziomów rozwoju; kierunki i dynamika rozwoju regionalnego i lokalnego; ujawnione i ukryte potencjały rozwoju makroregionów i regionów; siły motoryczne i ograniczenia rozwoju; dywergencja, konwergencja rozwoju gospodarek regionalnych; </w:t>
      </w:r>
    </w:p>
    <w:p w14:paraId="4DE3CC80" w14:textId="72FBD549" w:rsidR="00A10192" w:rsidRPr="00C13FCE" w:rsidRDefault="00A10192" w:rsidP="00A91F02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polityka spójności, krajowe polityki rozwoju regionalnego, formy i narzędzia wsparcia, ocena sprawności i skuteczności interwencji publicznej w tym obszarze; </w:t>
      </w:r>
    </w:p>
    <w:p w14:paraId="372928D6" w14:textId="1F96B072" w:rsidR="00A10192" w:rsidRPr="00C13FCE" w:rsidRDefault="00A10192" w:rsidP="00A91F02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robotyzacja i automatyzacja procesów produkcyjnych; Przemysł 4.0; produktywność jako czynnik wzrostu. </w:t>
      </w:r>
    </w:p>
    <w:p w14:paraId="21593D02" w14:textId="77777777" w:rsidR="00A10192" w:rsidRDefault="00A10192" w:rsidP="00A91F02">
      <w:pPr>
        <w:spacing w:before="100" w:beforeAutospacing="1" w:after="100" w:afterAutospacing="1" w:line="360" w:lineRule="auto"/>
        <w:rPr>
          <w:rFonts w:eastAsia="Times New Roman" w:cstheme="minorHAnsi"/>
        </w:rPr>
      </w:pPr>
    </w:p>
    <w:p w14:paraId="697A9AEF" w14:textId="77777777" w:rsidR="00C13FCE" w:rsidRDefault="00C13FCE" w:rsidP="00A101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</w:p>
    <w:p w14:paraId="41106785" w14:textId="08EF902C" w:rsidR="00A10192" w:rsidRPr="00A10192" w:rsidRDefault="00A10192" w:rsidP="00A101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  <w:r w:rsidRPr="00A10192">
        <w:rPr>
          <w:rFonts w:eastAsia="Times New Roman" w:cstheme="minorHAnsi"/>
          <w:b/>
          <w:bCs/>
          <w:u w:val="single"/>
        </w:rPr>
        <w:lastRenderedPageBreak/>
        <w:t xml:space="preserve">Rynek kapitałowy. Mikro- i </w:t>
      </w:r>
      <w:proofErr w:type="spellStart"/>
      <w:r w:rsidRPr="00A10192">
        <w:rPr>
          <w:rFonts w:eastAsia="Times New Roman" w:cstheme="minorHAnsi"/>
          <w:b/>
          <w:bCs/>
          <w:u w:val="single"/>
        </w:rPr>
        <w:t>makroperspektywa</w:t>
      </w:r>
      <w:proofErr w:type="spellEnd"/>
      <w:r w:rsidRPr="00A10192">
        <w:rPr>
          <w:rFonts w:eastAsia="Times New Roman" w:cstheme="minorHAnsi"/>
          <w:b/>
          <w:bCs/>
          <w:u w:val="single"/>
        </w:rPr>
        <w:t xml:space="preserve">: </w:t>
      </w:r>
    </w:p>
    <w:p w14:paraId="2D6021A0" w14:textId="73C46779" w:rsidR="00A10192" w:rsidRPr="00C13FCE" w:rsidRDefault="00A10192" w:rsidP="00A91F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>współczesne przemiany w obszarze regulowanych rynków obrotu papierami wartościowymi i giełd towarowych (</w:t>
      </w:r>
      <w:proofErr w:type="spellStart"/>
      <w:r w:rsidRPr="00C13FCE">
        <w:rPr>
          <w:rFonts w:eastAsia="Times New Roman" w:cstheme="minorHAnsi"/>
        </w:rPr>
        <w:t>demutualizacja</w:t>
      </w:r>
      <w:proofErr w:type="spellEnd"/>
      <w:r w:rsidRPr="00C13FCE">
        <w:rPr>
          <w:rFonts w:eastAsia="Times New Roman" w:cstheme="minorHAnsi"/>
        </w:rPr>
        <w:t xml:space="preserve">, demonopolizacja, fuzje, alianse strategiczne, alternatywne systemy obrotu instrumentami finansowymi, scenariusze rozwoju); </w:t>
      </w:r>
    </w:p>
    <w:p w14:paraId="5BF6B577" w14:textId="5038ABE3" w:rsidR="00A10192" w:rsidRPr="00C13FCE" w:rsidRDefault="00A10192" w:rsidP="00A91F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fundusze inwestycyjne typu: </w:t>
      </w:r>
      <w:proofErr w:type="spellStart"/>
      <w:r w:rsidRPr="00C13FCE">
        <w:rPr>
          <w:rFonts w:eastAsia="Times New Roman" w:cstheme="minorHAnsi"/>
        </w:rPr>
        <w:t>private</w:t>
      </w:r>
      <w:proofErr w:type="spellEnd"/>
      <w:r w:rsidRPr="00C13FCE">
        <w:rPr>
          <w:rFonts w:eastAsia="Times New Roman" w:cstheme="minorHAnsi"/>
        </w:rPr>
        <w:t xml:space="preserve"> equity, </w:t>
      </w:r>
      <w:proofErr w:type="spellStart"/>
      <w:r w:rsidRPr="00C13FCE">
        <w:rPr>
          <w:rFonts w:eastAsia="Times New Roman" w:cstheme="minorHAnsi"/>
        </w:rPr>
        <w:t>invention</w:t>
      </w:r>
      <w:proofErr w:type="spellEnd"/>
      <w:r w:rsidRPr="00C13FCE">
        <w:rPr>
          <w:rFonts w:eastAsia="Times New Roman" w:cstheme="minorHAnsi"/>
        </w:rPr>
        <w:t xml:space="preserve"> </w:t>
      </w:r>
      <w:proofErr w:type="spellStart"/>
      <w:r w:rsidRPr="00C13FCE">
        <w:rPr>
          <w:rFonts w:eastAsia="Times New Roman" w:cstheme="minorHAnsi"/>
        </w:rPr>
        <w:t>capital</w:t>
      </w:r>
      <w:proofErr w:type="spellEnd"/>
      <w:r w:rsidRPr="00C13FCE">
        <w:rPr>
          <w:rFonts w:eastAsia="Times New Roman" w:cstheme="minorHAnsi"/>
        </w:rPr>
        <w:t xml:space="preserve">, </w:t>
      </w:r>
      <w:proofErr w:type="spellStart"/>
      <w:r w:rsidRPr="00C13FCE">
        <w:rPr>
          <w:rFonts w:eastAsia="Times New Roman" w:cstheme="minorHAnsi"/>
        </w:rPr>
        <w:t>intellectual</w:t>
      </w:r>
      <w:proofErr w:type="spellEnd"/>
      <w:r w:rsidRPr="00C13FCE">
        <w:rPr>
          <w:rFonts w:eastAsia="Times New Roman" w:cstheme="minorHAnsi"/>
        </w:rPr>
        <w:t xml:space="preserve"> </w:t>
      </w:r>
      <w:proofErr w:type="spellStart"/>
      <w:r w:rsidRPr="00C13FCE">
        <w:rPr>
          <w:rFonts w:eastAsia="Times New Roman" w:cstheme="minorHAnsi"/>
        </w:rPr>
        <w:t>ventures</w:t>
      </w:r>
      <w:proofErr w:type="spellEnd"/>
      <w:r w:rsidRPr="00C13FCE">
        <w:rPr>
          <w:rFonts w:eastAsia="Times New Roman" w:cstheme="minorHAnsi"/>
        </w:rPr>
        <w:t xml:space="preserve">; </w:t>
      </w:r>
    </w:p>
    <w:p w14:paraId="229C74DE" w14:textId="6BAA77C5" w:rsidR="00A10192" w:rsidRDefault="00A10192" w:rsidP="00A91F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unia rynków kapitałowych (w UE). </w:t>
      </w:r>
    </w:p>
    <w:p w14:paraId="05C1AD71" w14:textId="77777777" w:rsidR="005B73F1" w:rsidRPr="005B73F1" w:rsidRDefault="005B73F1" w:rsidP="005B73F1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</w:p>
    <w:p w14:paraId="673C2BEF" w14:textId="77777777" w:rsidR="00A10192" w:rsidRPr="005B73F1" w:rsidRDefault="00A10192" w:rsidP="005B73F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  <w:r w:rsidRPr="005B73F1">
        <w:rPr>
          <w:rFonts w:eastAsia="Times New Roman" w:cstheme="minorHAnsi"/>
          <w:b/>
          <w:bCs/>
          <w:u w:val="single"/>
        </w:rPr>
        <w:t xml:space="preserve">Ekonomia własności przemysłowej. Mikro- i </w:t>
      </w:r>
      <w:proofErr w:type="spellStart"/>
      <w:r w:rsidRPr="005B73F1">
        <w:rPr>
          <w:rFonts w:eastAsia="Times New Roman" w:cstheme="minorHAnsi"/>
          <w:b/>
          <w:bCs/>
          <w:u w:val="single"/>
        </w:rPr>
        <w:t>makroperspektywa</w:t>
      </w:r>
      <w:proofErr w:type="spellEnd"/>
      <w:r w:rsidRPr="005B73F1">
        <w:rPr>
          <w:rFonts w:eastAsia="Times New Roman" w:cstheme="minorHAnsi"/>
          <w:b/>
          <w:bCs/>
          <w:u w:val="single"/>
        </w:rPr>
        <w:t xml:space="preserve">: </w:t>
      </w:r>
    </w:p>
    <w:p w14:paraId="0A6E4E03" w14:textId="6C858373" w:rsidR="00A10192" w:rsidRPr="00C13FCE" w:rsidRDefault="00A10192" w:rsidP="00A91F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własność intelektualna a rozwój ekonomiczno-społeczny; </w:t>
      </w:r>
    </w:p>
    <w:p w14:paraId="44B388EE" w14:textId="728C7AC2" w:rsidR="00A10192" w:rsidRPr="00C13FCE" w:rsidRDefault="00A10192" w:rsidP="00A91F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dyfuzja wiedzy przemysłowej, regionalna specjalizacja technologiczna; </w:t>
      </w:r>
    </w:p>
    <w:p w14:paraId="3698E302" w14:textId="065CD31E" w:rsidR="00A10192" w:rsidRPr="00C13FCE" w:rsidRDefault="00A10192" w:rsidP="00A91F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kierunki rozwoju innowacji technicznych (trendy, scenariusze rozwoju, wzrastające technologie); </w:t>
      </w:r>
    </w:p>
    <w:p w14:paraId="2249A7AF" w14:textId="706F350E" w:rsidR="00A10192" w:rsidRPr="00C13FCE" w:rsidRDefault="00A10192" w:rsidP="00A91F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monopol patentowy, efekty zewnętrzne (koszty/korzyści prywatne oraz publiczne monopolu patentowego), efektywność systemów ochrony własności przemysłowej; </w:t>
      </w:r>
    </w:p>
    <w:p w14:paraId="7EB2A3E3" w14:textId="77777777" w:rsidR="00A10192" w:rsidRPr="00A10192" w:rsidRDefault="00A10192" w:rsidP="00A101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  <w:r w:rsidRPr="00A10192">
        <w:rPr>
          <w:rFonts w:eastAsia="Times New Roman" w:cstheme="minorHAnsi"/>
          <w:b/>
          <w:bCs/>
          <w:u w:val="single"/>
        </w:rPr>
        <w:t xml:space="preserve">Makroekonomia: </w:t>
      </w:r>
    </w:p>
    <w:p w14:paraId="264627F7" w14:textId="63A406F0" w:rsidR="00A10192" w:rsidRPr="00C13FCE" w:rsidRDefault="00A10192" w:rsidP="00A91F0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wyzwania technologiczne i zasobowe dla rozwoju polskiej gospodarki; zmiany strukturalne sfery realnej w ramach UE; </w:t>
      </w:r>
    </w:p>
    <w:p w14:paraId="6C77E2CE" w14:textId="7CC29C81" w:rsidR="00A10192" w:rsidRPr="00C13FCE" w:rsidRDefault="00A10192" w:rsidP="00A91F0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stabilizacja makroekonomiczna - wyznaczniki, uwarunkowania; </w:t>
      </w:r>
    </w:p>
    <w:p w14:paraId="4E44DBE4" w14:textId="49A3CCA4" w:rsidR="00A10192" w:rsidRPr="00C13FCE" w:rsidRDefault="00A10192" w:rsidP="00A91F0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instytucje a rozwój gospodarczy; sfera regulacji gospodarki; </w:t>
      </w:r>
    </w:p>
    <w:p w14:paraId="42B498C3" w14:textId="7B902338" w:rsidR="00A10192" w:rsidRPr="00C13FCE" w:rsidRDefault="00A10192" w:rsidP="00A91F0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13FCE">
        <w:rPr>
          <w:rFonts w:eastAsia="Times New Roman" w:cstheme="minorHAnsi"/>
        </w:rPr>
        <w:t xml:space="preserve">ramy instytucjonalne procesów rozwoju innowacji; gospodarcze, społeczne i kulturowe znaczenie innowacji. </w:t>
      </w:r>
    </w:p>
    <w:p w14:paraId="7DD71C46" w14:textId="77777777" w:rsidR="005450B4" w:rsidRPr="00A10192" w:rsidRDefault="005450B4" w:rsidP="005450B4">
      <w:pPr>
        <w:spacing w:after="120" w:line="360" w:lineRule="auto"/>
        <w:ind w:left="720"/>
        <w:jc w:val="both"/>
        <w:rPr>
          <w:rFonts w:cstheme="minorHAnsi"/>
        </w:rPr>
      </w:pPr>
    </w:p>
    <w:p w14:paraId="7D06512C" w14:textId="77777777" w:rsidR="00D5316D" w:rsidRDefault="00D5316D" w:rsidP="00D5316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 hab. Piotr </w:t>
      </w:r>
      <w:proofErr w:type="spellStart"/>
      <w:r>
        <w:rPr>
          <w:b/>
          <w:sz w:val="36"/>
          <w:szCs w:val="36"/>
          <w:u w:val="single"/>
        </w:rPr>
        <w:t>Łasak</w:t>
      </w:r>
      <w:proofErr w:type="spellEnd"/>
      <w:r>
        <w:rPr>
          <w:b/>
          <w:sz w:val="36"/>
          <w:szCs w:val="36"/>
          <w:u w:val="single"/>
        </w:rPr>
        <w:t>, prof. UJ</w:t>
      </w:r>
    </w:p>
    <w:p w14:paraId="72A9A821" w14:textId="77777777"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>1. Finanse międzynarodowe</w:t>
      </w:r>
    </w:p>
    <w:p w14:paraId="71A3E0CA" w14:textId="77777777" w:rsidR="007135D4" w:rsidRPr="00CB190E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b/>
        </w:rPr>
      </w:pPr>
      <w:r>
        <w:t>funkcjonowanie międzynarodowych rynków finansowych (sektor bankowy, rynek kapitałowy, rynek instrumentów pochodnych),</w:t>
      </w:r>
    </w:p>
    <w:p w14:paraId="36F38751" w14:textId="77777777" w:rsidR="007135D4" w:rsidRPr="00CB190E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</w:pPr>
      <w:r w:rsidRPr="00CB190E">
        <w:t xml:space="preserve">pieniądz i systemy pieniężne, kursy walutowe, </w:t>
      </w:r>
      <w:proofErr w:type="spellStart"/>
      <w:r>
        <w:t>kryptowaluty</w:t>
      </w:r>
      <w:proofErr w:type="spellEnd"/>
      <w:r>
        <w:t>,</w:t>
      </w:r>
    </w:p>
    <w:p w14:paraId="379AF17D" w14:textId="77777777" w:rsidR="007135D4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</w:pPr>
      <w:r w:rsidRPr="00CB190E">
        <w:t>bilans płatniczy oraz różne aspekty związanie z międzynarodową sytuacją płatniczą kraju,</w:t>
      </w:r>
    </w:p>
    <w:p w14:paraId="4E2F11B1" w14:textId="77777777" w:rsidR="007135D4" w:rsidRPr="00CB190E" w:rsidRDefault="007135D4" w:rsidP="007135D4">
      <w:pPr>
        <w:numPr>
          <w:ilvl w:val="0"/>
          <w:numId w:val="19"/>
        </w:numPr>
        <w:spacing w:after="0" w:line="360" w:lineRule="auto"/>
        <w:ind w:left="426"/>
        <w:jc w:val="both"/>
      </w:pPr>
      <w:r>
        <w:t>analiza międzynarodowej pozycji inwestycyjnej, problematyka zadłużenia itp.</w:t>
      </w:r>
    </w:p>
    <w:p w14:paraId="7EC67F80" w14:textId="77777777" w:rsidR="007135D4" w:rsidRPr="00CB190E" w:rsidRDefault="007135D4" w:rsidP="007135D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</w:pPr>
      <w:r>
        <w:t>mechanizmy</w:t>
      </w:r>
      <w:r w:rsidRPr="00CB190E">
        <w:t xml:space="preserve"> </w:t>
      </w:r>
      <w:r>
        <w:t>integracji monetarnej w Europie.</w:t>
      </w:r>
    </w:p>
    <w:p w14:paraId="2016474A" w14:textId="77777777" w:rsidR="007135D4" w:rsidRDefault="007135D4" w:rsidP="007135D4">
      <w:pPr>
        <w:spacing w:line="360" w:lineRule="auto"/>
        <w:jc w:val="both"/>
        <w:rPr>
          <w:b/>
        </w:rPr>
      </w:pPr>
    </w:p>
    <w:p w14:paraId="11B9AA0B" w14:textId="77777777"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 xml:space="preserve">2. Kryzysy finansowe i walutowe: </w:t>
      </w:r>
    </w:p>
    <w:p w14:paraId="1ABD1867" w14:textId="77777777" w:rsidR="007135D4" w:rsidRDefault="007135D4" w:rsidP="007135D4">
      <w:pPr>
        <w:numPr>
          <w:ilvl w:val="0"/>
          <w:numId w:val="9"/>
        </w:numPr>
        <w:spacing w:after="0" w:line="360" w:lineRule="auto"/>
        <w:jc w:val="both"/>
      </w:pPr>
      <w:r w:rsidRPr="00B51BD1">
        <w:t>krajowe</w:t>
      </w:r>
      <w:r>
        <w:t xml:space="preserve"> i </w:t>
      </w:r>
      <w:r w:rsidRPr="00B51BD1">
        <w:t xml:space="preserve">regionalne </w:t>
      </w:r>
      <w:r>
        <w:t>kryzysy finansowe i walutowe (analiza przyczyn, mechanizmów przebiegu a także sposoby wychodzenia),</w:t>
      </w:r>
    </w:p>
    <w:p w14:paraId="635DE7EE" w14:textId="77777777" w:rsidR="007135D4" w:rsidRPr="0049716D" w:rsidRDefault="007135D4" w:rsidP="007135D4">
      <w:pPr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lastRenderedPageBreak/>
        <w:t>problemy oraz upadłość instytucji finansowych (banków), mechanizmy zapobiegania upadłości,</w:t>
      </w:r>
    </w:p>
    <w:p w14:paraId="24977E5D" w14:textId="77777777" w:rsidR="007135D4" w:rsidRDefault="007135D4" w:rsidP="007135D4">
      <w:pPr>
        <w:numPr>
          <w:ilvl w:val="0"/>
          <w:numId w:val="9"/>
        </w:numPr>
        <w:spacing w:after="0" w:line="360" w:lineRule="auto"/>
        <w:jc w:val="both"/>
      </w:pPr>
      <w:r>
        <w:t>kryzys finansowy 2007-2008 (przyczyny, przebieg, skutki), kryzys zadłużeniowy w Europie,</w:t>
      </w:r>
    </w:p>
    <w:p w14:paraId="62D774A6" w14:textId="77777777" w:rsidR="007135D4" w:rsidRDefault="007135D4" w:rsidP="007135D4">
      <w:pPr>
        <w:numPr>
          <w:ilvl w:val="0"/>
          <w:numId w:val="9"/>
        </w:numPr>
        <w:spacing w:after="0" w:line="360" w:lineRule="auto"/>
        <w:jc w:val="both"/>
      </w:pPr>
      <w:r>
        <w:t xml:space="preserve">problem rozwoju systemu </w:t>
      </w:r>
      <w:proofErr w:type="spellStart"/>
      <w:r>
        <w:t>shadow</w:t>
      </w:r>
      <w:proofErr w:type="spellEnd"/>
      <w:r>
        <w:t xml:space="preserve"> banking i </w:t>
      </w:r>
      <w:proofErr w:type="spellStart"/>
      <w:r>
        <w:t>fintechów</w:t>
      </w:r>
      <w:proofErr w:type="spellEnd"/>
      <w:r>
        <w:t>.</w:t>
      </w:r>
    </w:p>
    <w:p w14:paraId="7EA2ED5A" w14:textId="77777777" w:rsidR="007135D4" w:rsidRDefault="007135D4" w:rsidP="007135D4">
      <w:pPr>
        <w:spacing w:line="360" w:lineRule="auto"/>
        <w:jc w:val="both"/>
        <w:rPr>
          <w:b/>
        </w:rPr>
      </w:pPr>
    </w:p>
    <w:p w14:paraId="4B7888DC" w14:textId="77777777" w:rsidR="007135D4" w:rsidRDefault="007135D4" w:rsidP="007135D4">
      <w:pPr>
        <w:spacing w:line="360" w:lineRule="auto"/>
        <w:jc w:val="both"/>
      </w:pPr>
      <w:r>
        <w:rPr>
          <w:b/>
        </w:rPr>
        <w:t>3</w:t>
      </w:r>
      <w:r w:rsidRPr="00B72269">
        <w:rPr>
          <w:b/>
        </w:rPr>
        <w:t>. Regulacja i nadzór rynku finansowego</w:t>
      </w:r>
      <w:r>
        <w:rPr>
          <w:b/>
        </w:rPr>
        <w:t>:</w:t>
      </w:r>
      <w:r>
        <w:t xml:space="preserve"> </w:t>
      </w:r>
    </w:p>
    <w:p w14:paraId="6A2740CD" w14:textId="77777777" w:rsidR="007135D4" w:rsidRDefault="007135D4" w:rsidP="007135D4">
      <w:pPr>
        <w:numPr>
          <w:ilvl w:val="0"/>
          <w:numId w:val="8"/>
        </w:numPr>
        <w:spacing w:after="0" w:line="360" w:lineRule="auto"/>
        <w:jc w:val="both"/>
      </w:pPr>
      <w:r>
        <w:t>mechanizmy regulacyjne i nadzorcze (np. kształtowanie systemu nadzoru, funkcjonowanie instytucji nadzoru, tworzenie sieci bezpieczeństwa finansowego),</w:t>
      </w:r>
    </w:p>
    <w:p w14:paraId="7EEDF35A" w14:textId="77777777" w:rsidR="007135D4" w:rsidRDefault="007135D4" w:rsidP="007135D4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reformy przeprowadzane w zakresie nadzoru i regulacji rynków finansowych (np. unia bankowa, unia rynków kapitałowych).</w:t>
      </w:r>
    </w:p>
    <w:p w14:paraId="099DBFB5" w14:textId="77777777" w:rsidR="007135D4" w:rsidRDefault="007135D4" w:rsidP="007135D4">
      <w:pPr>
        <w:spacing w:line="360" w:lineRule="auto"/>
        <w:jc w:val="both"/>
        <w:rPr>
          <w:b/>
        </w:rPr>
      </w:pPr>
    </w:p>
    <w:p w14:paraId="03D0278C" w14:textId="77777777"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>4. Działalność instytucji międzynarodowych:</w:t>
      </w:r>
    </w:p>
    <w:p w14:paraId="6389E074" w14:textId="77777777" w:rsidR="007135D4" w:rsidRPr="00860AA0" w:rsidRDefault="007135D4" w:rsidP="007135D4">
      <w:pPr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t>funkcjonowanie wybranych instytucji międzynarodowych - Międzynarodowy Fundusz Walutowy, Bank Światowy, Światowa Organizacja Handlu oraz ich rola we współczesnej światowej gospodarce</w:t>
      </w:r>
    </w:p>
    <w:p w14:paraId="3B749DA1" w14:textId="77777777" w:rsidR="007135D4" w:rsidRPr="00173EA3" w:rsidRDefault="007135D4" w:rsidP="007135D4">
      <w:pPr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t>różne problemy gospodarcze, związane z funkcjonowaniem wyż. wym. instytucji, np. problemy związanie z liberalizacją wymiany handlowej lub działalność pomocowa w sytuacjach kryzysowych.</w:t>
      </w:r>
    </w:p>
    <w:p w14:paraId="03CFFB04" w14:textId="77777777" w:rsidR="007135D4" w:rsidRDefault="007135D4" w:rsidP="007135D4">
      <w:pPr>
        <w:spacing w:line="360" w:lineRule="auto"/>
        <w:jc w:val="both"/>
      </w:pPr>
    </w:p>
    <w:p w14:paraId="5CDD6D8B" w14:textId="77777777" w:rsidR="007135D4" w:rsidRDefault="007135D4" w:rsidP="007135D4">
      <w:pPr>
        <w:spacing w:line="360" w:lineRule="auto"/>
        <w:jc w:val="both"/>
        <w:rPr>
          <w:b/>
        </w:rPr>
      </w:pPr>
      <w:r>
        <w:rPr>
          <w:b/>
        </w:rPr>
        <w:t>5. Z</w:t>
      </w:r>
      <w:r w:rsidRPr="00D81A83">
        <w:rPr>
          <w:b/>
        </w:rPr>
        <w:t>arządzanie finansami przedsiębiorstw</w:t>
      </w:r>
      <w:r>
        <w:rPr>
          <w:b/>
        </w:rPr>
        <w:t>:</w:t>
      </w:r>
      <w:r w:rsidRPr="00D81A83">
        <w:rPr>
          <w:b/>
        </w:rPr>
        <w:t xml:space="preserve"> </w:t>
      </w:r>
    </w:p>
    <w:p w14:paraId="35C043F7" w14:textId="77777777" w:rsidR="007135D4" w:rsidRPr="00F377AC" w:rsidRDefault="007135D4" w:rsidP="007135D4">
      <w:pPr>
        <w:numPr>
          <w:ilvl w:val="0"/>
          <w:numId w:val="10"/>
        </w:numPr>
        <w:spacing w:after="0" w:line="360" w:lineRule="auto"/>
        <w:jc w:val="both"/>
      </w:pPr>
      <w:r w:rsidRPr="00F377AC">
        <w:t xml:space="preserve">finansowanie przedsiębiorstw i kształtowanie struktury kapitału, finansowe aspekty dotyczące decyzji inwestycyjnych, zarządzanie kapitałem obrotowym, </w:t>
      </w:r>
      <w:r>
        <w:t>wycena przedsiębiorstw</w:t>
      </w:r>
    </w:p>
    <w:p w14:paraId="2BFC25BC" w14:textId="77777777" w:rsidR="007135D4" w:rsidRPr="0011095B" w:rsidRDefault="007135D4" w:rsidP="007135D4">
      <w:pPr>
        <w:numPr>
          <w:ilvl w:val="0"/>
          <w:numId w:val="10"/>
        </w:numPr>
        <w:tabs>
          <w:tab w:val="left" w:pos="142"/>
        </w:tabs>
        <w:spacing w:after="0" w:line="360" w:lineRule="auto"/>
        <w:jc w:val="both"/>
      </w:pPr>
      <w:r>
        <w:t xml:space="preserve"> </w:t>
      </w:r>
      <w:r>
        <w:tab/>
        <w:t xml:space="preserve">analiza finansowa (również wybrane jej obszary np. analiza płynności lub rentowności przedsiębiorstwa). </w:t>
      </w:r>
    </w:p>
    <w:p w14:paraId="03407052" w14:textId="69BA6E8B" w:rsidR="007135D4" w:rsidRDefault="007135D4" w:rsidP="007135D4">
      <w:pPr>
        <w:spacing w:after="120" w:line="360" w:lineRule="auto"/>
        <w:jc w:val="both"/>
      </w:pPr>
    </w:p>
    <w:p w14:paraId="503CE239" w14:textId="29D76400" w:rsidR="00F1757A" w:rsidRPr="00F1757A" w:rsidRDefault="00F1757A" w:rsidP="00F1757A">
      <w:pPr>
        <w:pStyle w:val="NormalnyWeb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1757A">
        <w:rPr>
          <w:rFonts w:asciiTheme="minorHAnsi" w:hAnsiTheme="minorHAnsi" w:cstheme="minorHAnsi"/>
          <w:b/>
          <w:bCs/>
          <w:sz w:val="36"/>
          <w:szCs w:val="36"/>
          <w:u w:val="single"/>
        </w:rPr>
        <w:t>dr 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ławomir </w:t>
      </w:r>
      <w:proofErr w:type="spellStart"/>
      <w:r w:rsidRPr="00F1757A">
        <w:rPr>
          <w:rFonts w:asciiTheme="minorHAnsi" w:hAnsiTheme="minorHAnsi" w:cstheme="minorHAnsi"/>
          <w:b/>
          <w:bCs/>
          <w:sz w:val="36"/>
          <w:szCs w:val="36"/>
          <w:u w:val="single"/>
        </w:rPr>
        <w:t>W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yciślak</w:t>
      </w:r>
      <w:proofErr w:type="spellEnd"/>
    </w:p>
    <w:p w14:paraId="4ABF84FD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Zarządzanie finansami w działalności przedsiębiorstw na rynkach międzynarodowych (źródła finansowania, unikanie opodatkowania, zarządzanie ryzykiem, wpływ technologii cyfrowych) </w:t>
      </w:r>
    </w:p>
    <w:p w14:paraId="305DC769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Uwarunkowania działalności przedsiębiorstw na rynkach międzynarodowych (przesłanki, strategie, modele) </w:t>
      </w:r>
    </w:p>
    <w:p w14:paraId="18B7D765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Łańcuch dostaw (obsługa zamówień, zarządzanie zapasami, magazyn, opakowanie, transport, sieci logistyczne, centra logistyczne) </w:t>
      </w:r>
    </w:p>
    <w:p w14:paraId="5FCF05C5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Marketing w działalności przedsiębiorstw na rynkach międzynarodowych (standaryzacja i adaptacja, produkt, kanały dystrybucji, promocja międzynarodowa, ceny w marketingu międzynarodowym, efekt kraju pochodzenia) </w:t>
      </w:r>
    </w:p>
    <w:p w14:paraId="241D4CBB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Zarządzanie zasobami ludzkimi działalności przedsiębiorstw na rynkach międzynarodowych (pozyskiwanie personelu, wynagradzanie, różnice kulturowe) </w:t>
      </w:r>
    </w:p>
    <w:p w14:paraId="13156692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Technologie cyfrowe w działalności przedsiębiorstwa (sensory, drony, roboty, smartfony, </w:t>
      </w:r>
      <w:proofErr w:type="spellStart"/>
      <w:r w:rsidRPr="00F1757A">
        <w:rPr>
          <w:rFonts w:asciiTheme="minorHAnsi" w:hAnsiTheme="minorHAnsi" w:cstheme="minorHAnsi"/>
          <w:sz w:val="22"/>
          <w:szCs w:val="22"/>
        </w:rPr>
        <w:t>blockchain</w:t>
      </w:r>
      <w:proofErr w:type="spellEnd"/>
      <w:r w:rsidRPr="00F1757A">
        <w:rPr>
          <w:rFonts w:asciiTheme="minorHAnsi" w:hAnsiTheme="minorHAnsi" w:cstheme="minorHAnsi"/>
          <w:sz w:val="22"/>
          <w:szCs w:val="22"/>
        </w:rPr>
        <w:t xml:space="preserve"> etc.) </w:t>
      </w:r>
    </w:p>
    <w:p w14:paraId="370CB134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lastRenderedPageBreak/>
        <w:t xml:space="preserve">· Modele adaptacji przedsiębiorstw w warunkach digitalizacji (platformy, ekosystemy) </w:t>
      </w:r>
    </w:p>
    <w:p w14:paraId="7CF6DA46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Implikacje sztucznej inteligencji dla ekonomii i zarządzania </w:t>
      </w:r>
    </w:p>
    <w:p w14:paraId="2520AD16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Praktyki szczupłe i zwinne w działalności przedsiębiorstw </w:t>
      </w:r>
    </w:p>
    <w:p w14:paraId="719CEFFE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Społeczna i ekologiczna odpowiedzialność biznesu </w:t>
      </w:r>
    </w:p>
    <w:p w14:paraId="2CAFDCA9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Czynniki kulturowe w biznesie międzynarodowym: Japonia, USA, Niemcy, Wielka Brytania, Chiny, Indie. </w:t>
      </w:r>
    </w:p>
    <w:p w14:paraId="71B0FCC2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Kreatywność w organizacji </w:t>
      </w:r>
    </w:p>
    <w:p w14:paraId="2DDD959D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Metody i techniki optymalizacji w ekonomii i zarządzaniu </w:t>
      </w:r>
    </w:p>
    <w:p w14:paraId="28C17AAF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Zjawiska kryzysowe w globalnej gospodarce (przyczyny, przebieg, konsekwencje) </w:t>
      </w:r>
    </w:p>
    <w:p w14:paraId="218C4C77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Kryzys 2008+. </w:t>
      </w:r>
    </w:p>
    <w:p w14:paraId="1E5E303F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Efekt zarażania w gospodarce </w:t>
      </w:r>
    </w:p>
    <w:p w14:paraId="1E6DB183" w14:textId="77777777" w:rsidR="00F1757A" w:rsidRPr="00F1757A" w:rsidRDefault="00F1757A" w:rsidP="00F1757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1757A">
        <w:rPr>
          <w:rFonts w:asciiTheme="minorHAnsi" w:hAnsiTheme="minorHAnsi" w:cstheme="minorHAnsi"/>
          <w:sz w:val="22"/>
          <w:szCs w:val="22"/>
        </w:rPr>
        <w:t xml:space="preserve">· Konsekwencje COVID19 dla działalności przedsiębiorstwa </w:t>
      </w:r>
    </w:p>
    <w:p w14:paraId="302FB605" w14:textId="77777777" w:rsidR="00F1757A" w:rsidRPr="00F1757A" w:rsidRDefault="00F1757A" w:rsidP="007135D4">
      <w:pPr>
        <w:spacing w:after="120" w:line="360" w:lineRule="auto"/>
        <w:jc w:val="both"/>
        <w:rPr>
          <w:rFonts w:cstheme="minorHAnsi"/>
        </w:rPr>
      </w:pPr>
    </w:p>
    <w:p w14:paraId="5A21B727" w14:textId="77777777" w:rsidR="00887C53" w:rsidRPr="00F1757A" w:rsidRDefault="00887C53" w:rsidP="00887C53">
      <w:pPr>
        <w:rPr>
          <w:rFonts w:cstheme="minorHAnsi"/>
        </w:rPr>
      </w:pPr>
    </w:p>
    <w:p w14:paraId="5A7C4A4E" w14:textId="77777777" w:rsidR="00BC6981" w:rsidRPr="00B45F75" w:rsidRDefault="00BC6981" w:rsidP="00887C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UWAGA !</w:t>
      </w:r>
    </w:p>
    <w:p w14:paraId="6D3B7BD5" w14:textId="77777777"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Zapisy do grupy seminaryjnej prowadzone są wyłącznie w systemie USOS – jest to jedyna możliwość zapisania się na seminarium.</w:t>
      </w:r>
    </w:p>
    <w:p w14:paraId="1E0A90FE" w14:textId="77777777"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u w:val="single"/>
          <w:lang w:eastAsia="en-US"/>
        </w:rPr>
      </w:pPr>
    </w:p>
    <w:p w14:paraId="1669286F" w14:textId="77777777"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>OBOWIĄZUJE KOLEJNOŚĆ ZGŁOSZEŃ</w:t>
      </w:r>
    </w:p>
    <w:p w14:paraId="5B40DABA" w14:textId="77777777"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6213F872" w14:textId="77777777"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Seminarium zostanie uruchomione przy zapisie minimum 8 osób.</w:t>
      </w:r>
    </w:p>
    <w:p w14:paraId="332F1651" w14:textId="77777777" w:rsidR="00BC6981" w:rsidRPr="00B45F75" w:rsidRDefault="00BC6981" w:rsidP="00BC69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B45F75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Wyżej wymienione tematy stanowią jedynie przykłady problematyki seminarium, mile widziane własne propozycje uczestników.</w:t>
      </w:r>
    </w:p>
    <w:p w14:paraId="3077E04B" w14:textId="77777777" w:rsidR="00F92E0C" w:rsidRPr="00887C53" w:rsidRDefault="00F92E0C" w:rsidP="009462D5">
      <w:pPr>
        <w:rPr>
          <w:rFonts w:ascii="Calibri" w:hAnsi="Calibri" w:cs="Times New Roman"/>
          <w:sz w:val="24"/>
          <w:szCs w:val="24"/>
        </w:rPr>
      </w:pPr>
    </w:p>
    <w:sectPr w:rsidR="00F92E0C" w:rsidRPr="00887C53" w:rsidSect="00887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69A7" w14:textId="77777777" w:rsidR="001B2CEF" w:rsidRDefault="001B2CEF" w:rsidP="00F92E0C">
      <w:pPr>
        <w:spacing w:after="0" w:line="240" w:lineRule="auto"/>
      </w:pPr>
      <w:r>
        <w:separator/>
      </w:r>
    </w:p>
  </w:endnote>
  <w:endnote w:type="continuationSeparator" w:id="0">
    <w:p w14:paraId="53A935B2" w14:textId="77777777" w:rsidR="001B2CEF" w:rsidRDefault="001B2CEF" w:rsidP="00F9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DE5D" w14:textId="77777777" w:rsidR="001B2CEF" w:rsidRDefault="001B2CEF" w:rsidP="00F92E0C">
      <w:pPr>
        <w:spacing w:after="0" w:line="240" w:lineRule="auto"/>
      </w:pPr>
      <w:r>
        <w:separator/>
      </w:r>
    </w:p>
  </w:footnote>
  <w:footnote w:type="continuationSeparator" w:id="0">
    <w:p w14:paraId="65F1C7A9" w14:textId="77777777" w:rsidR="001B2CEF" w:rsidRDefault="001B2CEF" w:rsidP="00F9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544B33"/>
    <w:multiLevelType w:val="hybridMultilevel"/>
    <w:tmpl w:val="D3D65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70781"/>
    <w:multiLevelType w:val="hybridMultilevel"/>
    <w:tmpl w:val="42D41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790D"/>
    <w:multiLevelType w:val="hybridMultilevel"/>
    <w:tmpl w:val="B11C1E20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16510"/>
    <w:multiLevelType w:val="hybridMultilevel"/>
    <w:tmpl w:val="DCDED20C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9681C"/>
    <w:multiLevelType w:val="hybridMultilevel"/>
    <w:tmpl w:val="956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0D46"/>
    <w:multiLevelType w:val="hybridMultilevel"/>
    <w:tmpl w:val="E366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608F"/>
    <w:multiLevelType w:val="hybridMultilevel"/>
    <w:tmpl w:val="207A6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2850"/>
    <w:multiLevelType w:val="hybridMultilevel"/>
    <w:tmpl w:val="6704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6E8"/>
    <w:multiLevelType w:val="hybridMultilevel"/>
    <w:tmpl w:val="41305A1C"/>
    <w:lvl w:ilvl="0" w:tplc="2F3A3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65DE"/>
    <w:multiLevelType w:val="hybridMultilevel"/>
    <w:tmpl w:val="7D38555C"/>
    <w:lvl w:ilvl="0" w:tplc="3A344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3BA5"/>
    <w:multiLevelType w:val="hybridMultilevel"/>
    <w:tmpl w:val="B8CE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78E7"/>
    <w:multiLevelType w:val="hybridMultilevel"/>
    <w:tmpl w:val="2B64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368A1"/>
    <w:multiLevelType w:val="hybridMultilevel"/>
    <w:tmpl w:val="6F7C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574B"/>
    <w:multiLevelType w:val="hybridMultilevel"/>
    <w:tmpl w:val="1E82D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53053"/>
    <w:multiLevelType w:val="hybridMultilevel"/>
    <w:tmpl w:val="CE8C7138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A031E"/>
    <w:multiLevelType w:val="hybridMultilevel"/>
    <w:tmpl w:val="9E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74E3"/>
    <w:multiLevelType w:val="hybridMultilevel"/>
    <w:tmpl w:val="D3D65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47589"/>
    <w:multiLevelType w:val="hybridMultilevel"/>
    <w:tmpl w:val="B7C81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21B2E"/>
    <w:multiLevelType w:val="hybridMultilevel"/>
    <w:tmpl w:val="BD7244E6"/>
    <w:lvl w:ilvl="0" w:tplc="2F3A38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987835"/>
    <w:multiLevelType w:val="hybridMultilevel"/>
    <w:tmpl w:val="130E3D3A"/>
    <w:lvl w:ilvl="0" w:tplc="AA7A95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12EE1"/>
    <w:multiLevelType w:val="hybridMultilevel"/>
    <w:tmpl w:val="2FE4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20"/>
  </w:num>
  <w:num w:numId="12">
    <w:abstractNumId w:val="8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9"/>
  </w:num>
  <w:num w:numId="18">
    <w:abstractNumId w:val="14"/>
  </w:num>
  <w:num w:numId="19">
    <w:abstractNumId w:val="11"/>
  </w:num>
  <w:num w:numId="20">
    <w:abstractNumId w:val="12"/>
  </w:num>
  <w:num w:numId="21">
    <w:abstractNumId w:val="2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B4"/>
    <w:rsid w:val="00035A10"/>
    <w:rsid w:val="00092D44"/>
    <w:rsid w:val="00121971"/>
    <w:rsid w:val="001B2CEF"/>
    <w:rsid w:val="002536DC"/>
    <w:rsid w:val="002726FA"/>
    <w:rsid w:val="00275488"/>
    <w:rsid w:val="00354FC2"/>
    <w:rsid w:val="00357FE1"/>
    <w:rsid w:val="003F2B2E"/>
    <w:rsid w:val="003F577D"/>
    <w:rsid w:val="003F64B2"/>
    <w:rsid w:val="00464AE6"/>
    <w:rsid w:val="004C19C9"/>
    <w:rsid w:val="00516FE6"/>
    <w:rsid w:val="005450B4"/>
    <w:rsid w:val="00572311"/>
    <w:rsid w:val="005B117B"/>
    <w:rsid w:val="005B73F1"/>
    <w:rsid w:val="005D5311"/>
    <w:rsid w:val="0060131D"/>
    <w:rsid w:val="006052B4"/>
    <w:rsid w:val="00624C09"/>
    <w:rsid w:val="0062766D"/>
    <w:rsid w:val="00697D31"/>
    <w:rsid w:val="006A0F67"/>
    <w:rsid w:val="0070462A"/>
    <w:rsid w:val="007135D4"/>
    <w:rsid w:val="00742D1A"/>
    <w:rsid w:val="00766F84"/>
    <w:rsid w:val="007F1FD1"/>
    <w:rsid w:val="00887C53"/>
    <w:rsid w:val="00912FE5"/>
    <w:rsid w:val="009462D5"/>
    <w:rsid w:val="00955540"/>
    <w:rsid w:val="009667E0"/>
    <w:rsid w:val="009E5645"/>
    <w:rsid w:val="00A00EE4"/>
    <w:rsid w:val="00A10192"/>
    <w:rsid w:val="00A129A7"/>
    <w:rsid w:val="00A50BBB"/>
    <w:rsid w:val="00A63E51"/>
    <w:rsid w:val="00A655C1"/>
    <w:rsid w:val="00A91F02"/>
    <w:rsid w:val="00B45F75"/>
    <w:rsid w:val="00B75B5A"/>
    <w:rsid w:val="00BC3C5E"/>
    <w:rsid w:val="00BC43A3"/>
    <w:rsid w:val="00BC6981"/>
    <w:rsid w:val="00BF2F7F"/>
    <w:rsid w:val="00BF702A"/>
    <w:rsid w:val="00C13FCE"/>
    <w:rsid w:val="00CC47C0"/>
    <w:rsid w:val="00CE04A3"/>
    <w:rsid w:val="00D00B57"/>
    <w:rsid w:val="00D123A2"/>
    <w:rsid w:val="00D265AC"/>
    <w:rsid w:val="00D5316D"/>
    <w:rsid w:val="00D6177F"/>
    <w:rsid w:val="00DE2321"/>
    <w:rsid w:val="00E6752F"/>
    <w:rsid w:val="00E95F09"/>
    <w:rsid w:val="00EA6F97"/>
    <w:rsid w:val="00ED01C1"/>
    <w:rsid w:val="00F1757A"/>
    <w:rsid w:val="00F41BF2"/>
    <w:rsid w:val="00F7023D"/>
    <w:rsid w:val="00F92E0C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D53A"/>
  <w15:docId w15:val="{57BF8973-4C6D-44B9-B690-9531BCE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77D"/>
    <w:rPr>
      <w:b/>
      <w:bCs/>
    </w:rPr>
  </w:style>
  <w:style w:type="paragraph" w:styleId="Akapitzlist">
    <w:name w:val="List Paragraph"/>
    <w:basedOn w:val="Normalny"/>
    <w:uiPriority w:val="34"/>
    <w:qFormat/>
    <w:rsid w:val="00E95F09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E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E0C"/>
    <w:rPr>
      <w:rFonts w:eastAsiaTheme="minorEastAsia"/>
      <w:lang w:eastAsia="pl-PL"/>
    </w:rPr>
  </w:style>
  <w:style w:type="paragraph" w:customStyle="1" w:styleId="Default">
    <w:name w:val="Default"/>
    <w:rsid w:val="00F9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IEiZ</dc:creator>
  <cp:keywords/>
  <dc:description/>
  <cp:lastModifiedBy>Magdalena Niedzielska-Szewczyk</cp:lastModifiedBy>
  <cp:revision>19</cp:revision>
  <dcterms:created xsi:type="dcterms:W3CDTF">2019-09-17T08:24:00Z</dcterms:created>
  <dcterms:modified xsi:type="dcterms:W3CDTF">2020-09-15T11:52:00Z</dcterms:modified>
</cp:coreProperties>
</file>